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39263B31" w:rsidR="006B2DA8" w:rsidRDefault="0035475B" w:rsidP="0035475B">
      <w:pPr>
        <w:pStyle w:val="Heading1"/>
      </w:pPr>
      <w:r>
        <w:t>Executive Board Annual Report 202</w:t>
      </w:r>
      <w:r w:rsidR="008B2F07">
        <w:t>2</w:t>
      </w:r>
    </w:p>
    <w:p w14:paraId="434A5762" w14:textId="77777777" w:rsidR="0035475B" w:rsidRPr="0035475B" w:rsidRDefault="0035475B" w:rsidP="0035475B"/>
    <w:p w14:paraId="22CD11BB" w14:textId="1B0B1FC5" w:rsidR="0035475B" w:rsidRDefault="0035475B" w:rsidP="0035475B">
      <w:pPr>
        <w:pStyle w:val="Heading2"/>
      </w:pPr>
      <w:r>
        <w:t>Name of the Section</w:t>
      </w:r>
      <w:r w:rsidR="00A56104">
        <w:t>/</w:t>
      </w:r>
      <w:r>
        <w:t>Network</w:t>
      </w:r>
      <w:r w:rsidR="00A56104">
        <w:t>/</w:t>
      </w:r>
      <w:r>
        <w:t>Temporary Working Group:</w:t>
      </w:r>
      <w:r w:rsidR="00CA0459">
        <w:t xml:space="preserve"> </w:t>
      </w:r>
      <w:r w:rsidR="00CA0459" w:rsidRPr="00CA0459">
        <w:rPr>
          <w:highlight w:val="yellow"/>
        </w:rPr>
        <w:t>Ethics of mediated Suffering</w:t>
      </w:r>
    </w:p>
    <w:p w14:paraId="77C616D6" w14:textId="0566FD4B" w:rsidR="0035475B" w:rsidRDefault="0035475B" w:rsidP="0035475B"/>
    <w:p w14:paraId="5B0FC8F0" w14:textId="5291ED67" w:rsidR="0035475B" w:rsidRDefault="0035475B" w:rsidP="0035475B">
      <w:pPr>
        <w:pStyle w:val="Heading2"/>
      </w:pPr>
      <w:r>
        <w:t>Management team:</w:t>
      </w:r>
    </w:p>
    <w:p w14:paraId="434D6F72" w14:textId="0691FE8E" w:rsidR="00A56104" w:rsidRDefault="00A56104" w:rsidP="00A56104">
      <w:r>
        <w:t>Chair:</w:t>
      </w:r>
      <w:r w:rsidR="00CA0459">
        <w:t xml:space="preserve"> Richard Stupart</w:t>
      </w:r>
    </w:p>
    <w:p w14:paraId="76B98C8D" w14:textId="48107E75" w:rsidR="00A56104" w:rsidRDefault="00A56104" w:rsidP="00A56104">
      <w:r>
        <w:t>Vice-chair:</w:t>
      </w:r>
      <w:r w:rsidR="00CA0459">
        <w:t xml:space="preserve"> Stijn Joye</w:t>
      </w:r>
    </w:p>
    <w:p w14:paraId="17DA152E" w14:textId="717B91FA" w:rsidR="00A56104" w:rsidRDefault="00A56104" w:rsidP="00A56104">
      <w:r>
        <w:t>Vice-chair:</w:t>
      </w:r>
      <w:r w:rsidR="00CA0459">
        <w:t xml:space="preserve"> Johanna Sumiala</w:t>
      </w:r>
    </w:p>
    <w:p w14:paraId="2C9C1E2E" w14:textId="60F1F68C" w:rsidR="00CA0459" w:rsidRPr="00A56104" w:rsidRDefault="00CA0459" w:rsidP="00A56104">
      <w:r>
        <w:t>ECREA Representative: Ekwutosi Nwakpu</w:t>
      </w:r>
    </w:p>
    <w:p w14:paraId="3B226E6D" w14:textId="32F33253" w:rsidR="0035475B" w:rsidRDefault="0035475B" w:rsidP="0035475B"/>
    <w:p w14:paraId="299DE547" w14:textId="2971A498" w:rsidR="0035475B" w:rsidRDefault="0035475B" w:rsidP="0035475B"/>
    <w:p w14:paraId="07C41FDB" w14:textId="3C460844" w:rsidR="0035475B" w:rsidRDefault="0035475B" w:rsidP="0035475B">
      <w:pPr>
        <w:pStyle w:val="Heading2"/>
      </w:pPr>
      <w:r>
        <w:t>Social media:</w:t>
      </w:r>
    </w:p>
    <w:p w14:paraId="7F048657" w14:textId="6E2436DD" w:rsidR="0010789B" w:rsidRPr="0010789B" w:rsidRDefault="0010789B" w:rsidP="0010789B">
      <w:r>
        <w:t xml:space="preserve">The TWG has no organisational social media presence, but we have promoted our events using our personal accounts at various points (@wheretheroad, @stijnjoye, @maria_kyriakid in the 2002-3 period) </w:t>
      </w:r>
    </w:p>
    <w:p w14:paraId="1482ED05" w14:textId="7DCB9C8C" w:rsidR="0035475B" w:rsidRDefault="0035475B" w:rsidP="0035475B"/>
    <w:p w14:paraId="0741AEDC" w14:textId="0C82DA34" w:rsidR="0035475B" w:rsidRDefault="003602C0" w:rsidP="0035475B">
      <w:pPr>
        <w:pStyle w:val="Heading2"/>
      </w:pPr>
      <w:r>
        <w:t>Activities</w:t>
      </w:r>
      <w:r w:rsidR="0035475B">
        <w:t xml:space="preserve"> in 202</w:t>
      </w:r>
      <w:r w:rsidR="008B2F07">
        <w:t>2</w:t>
      </w:r>
      <w:r w:rsidR="0035475B">
        <w:t>:</w:t>
      </w:r>
    </w:p>
    <w:p w14:paraId="7C9721F7" w14:textId="5B3EED74" w:rsidR="003602C0" w:rsidRPr="003602C0" w:rsidRDefault="00CA0459" w:rsidP="003602C0">
      <w:r>
        <w:t>Our two major events for 2022 were our preconference event and our witnessing reading group. The preconference was held in the run up to the 2022 main conference and was an entirely online half-day event consisting of presentations and a panel discussion, followed by a general discussion by TWG members and guests about the state of the field and what would be useful to develop as projects going forward. Feedback on the format was positive, as it was a light-touch, focused event that was widely accessible. Our second major project was developing a reading group on the topic of witnessing that meets once a month to discuss readings related to witnessing ideas/theoretical approaches. The group is still going strong and currently has 23 members.</w:t>
      </w:r>
    </w:p>
    <w:p w14:paraId="3C474484" w14:textId="151C4277" w:rsidR="0035475B" w:rsidRDefault="0035475B" w:rsidP="0035475B"/>
    <w:p w14:paraId="76B737C2" w14:textId="122EBDF5" w:rsidR="003602C0" w:rsidRDefault="003602C0" w:rsidP="003602C0">
      <w:pPr>
        <w:pStyle w:val="Heading2"/>
      </w:pPr>
      <w:r>
        <w:t>P</w:t>
      </w:r>
      <w:r w:rsidR="0035475B">
        <w:t>lans</w:t>
      </w:r>
      <w:r>
        <w:t xml:space="preserve"> for 202</w:t>
      </w:r>
      <w:r w:rsidR="008B2F07">
        <w:t>3</w:t>
      </w:r>
      <w:r w:rsidR="0035475B">
        <w:t>:</w:t>
      </w:r>
    </w:p>
    <w:p w14:paraId="41E0BCB7" w14:textId="362CCF85" w:rsidR="0035475B" w:rsidRPr="0035475B" w:rsidRDefault="00CA0459" w:rsidP="0035475B">
      <w:r>
        <w:t xml:space="preserve">We intend to hold two more half-day, focused sessions on the topics of </w:t>
      </w:r>
      <w:r>
        <w:rPr>
          <w:i/>
          <w:iCs/>
        </w:rPr>
        <w:t>victimhood</w:t>
      </w:r>
      <w:r>
        <w:t xml:space="preserve"> and </w:t>
      </w:r>
      <w:r>
        <w:rPr>
          <w:i/>
          <w:iCs/>
        </w:rPr>
        <w:t>audience studies/response</w:t>
      </w:r>
      <w:r w:rsidR="007B21B3">
        <w:rPr>
          <w:i/>
          <w:iCs/>
        </w:rPr>
        <w:t xml:space="preserve"> </w:t>
      </w:r>
      <w:r>
        <w:rPr>
          <w:i/>
          <w:iCs/>
        </w:rPr>
        <w:t>to appeals</w:t>
      </w:r>
      <w:r>
        <w:t>. We will be continuing the witnessing reading group, but are also curr</w:t>
      </w:r>
      <w:r w:rsidR="007B21B3">
        <w:t>e</w:t>
      </w:r>
      <w:r>
        <w:t xml:space="preserve">ntly planning to start up another on the topic of </w:t>
      </w:r>
      <w:r>
        <w:rPr>
          <w:i/>
          <w:iCs/>
        </w:rPr>
        <w:t>victimhood</w:t>
      </w:r>
      <w:r>
        <w:t xml:space="preserve"> in autumn, with a view to having an in-person event linked to it in early 2024. We are also intending to reach out to some of the other TWGs</w:t>
      </w:r>
      <w:r w:rsidR="007B21B3">
        <w:t xml:space="preserve"> and ECREA sections</w:t>
      </w:r>
      <w:r>
        <w:t xml:space="preserve"> that we have a</w:t>
      </w:r>
      <w:r w:rsidR="007B21B3">
        <w:t xml:space="preserve"> thematic affinity</w:t>
      </w:r>
      <w:r>
        <w:t xml:space="preserve"> with (</w:t>
      </w:r>
      <w:r w:rsidR="007B21B3">
        <w:t xml:space="preserve">such as </w:t>
      </w:r>
      <w:r>
        <w:t>diasporic media and emotions in particular) to see what collaborations might be possible.</w:t>
      </w:r>
      <w:r w:rsidR="0010789B">
        <w:t xml:space="preserve"> We are also hoping to collaborate on with an academic network on media and death/dying, coordinated by Tal Morse.</w:t>
      </w:r>
    </w:p>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10789B"/>
    <w:rsid w:val="0035475B"/>
    <w:rsid w:val="003602C0"/>
    <w:rsid w:val="006B2DA8"/>
    <w:rsid w:val="007B21B3"/>
    <w:rsid w:val="008B2F07"/>
    <w:rsid w:val="00A56104"/>
    <w:rsid w:val="00B138F7"/>
    <w:rsid w:val="00CA0459"/>
    <w:rsid w:val="00F16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75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B21B3"/>
    <w:rPr>
      <w:sz w:val="16"/>
      <w:szCs w:val="16"/>
    </w:rPr>
  </w:style>
  <w:style w:type="paragraph" w:styleId="CommentText">
    <w:name w:val="annotation text"/>
    <w:basedOn w:val="Normal"/>
    <w:link w:val="CommentTextChar"/>
    <w:uiPriority w:val="99"/>
    <w:semiHidden/>
    <w:unhideWhenUsed/>
    <w:rsid w:val="007B21B3"/>
    <w:pPr>
      <w:spacing w:line="240" w:lineRule="auto"/>
    </w:pPr>
    <w:rPr>
      <w:sz w:val="20"/>
      <w:szCs w:val="20"/>
    </w:rPr>
  </w:style>
  <w:style w:type="character" w:customStyle="1" w:styleId="CommentTextChar">
    <w:name w:val="Comment Text Char"/>
    <w:basedOn w:val="DefaultParagraphFont"/>
    <w:link w:val="CommentText"/>
    <w:uiPriority w:val="99"/>
    <w:semiHidden/>
    <w:rsid w:val="007B21B3"/>
    <w:rPr>
      <w:sz w:val="20"/>
      <w:szCs w:val="20"/>
    </w:rPr>
  </w:style>
  <w:style w:type="paragraph" w:styleId="CommentSubject">
    <w:name w:val="annotation subject"/>
    <w:basedOn w:val="CommentText"/>
    <w:next w:val="CommentText"/>
    <w:link w:val="CommentSubjectChar"/>
    <w:uiPriority w:val="99"/>
    <w:semiHidden/>
    <w:unhideWhenUsed/>
    <w:rsid w:val="007B21B3"/>
    <w:rPr>
      <w:b/>
      <w:bCs/>
    </w:rPr>
  </w:style>
  <w:style w:type="character" w:customStyle="1" w:styleId="CommentSubjectChar">
    <w:name w:val="Comment Subject Char"/>
    <w:basedOn w:val="CommentTextChar"/>
    <w:link w:val="CommentSubject"/>
    <w:uiPriority w:val="99"/>
    <w:semiHidden/>
    <w:rsid w:val="007B21B3"/>
    <w:rPr>
      <w:b/>
      <w:bCs/>
      <w:sz w:val="20"/>
      <w:szCs w:val="20"/>
    </w:rPr>
  </w:style>
  <w:style w:type="paragraph" w:styleId="BalloonText">
    <w:name w:val="Balloon Text"/>
    <w:basedOn w:val="Normal"/>
    <w:link w:val="BalloonTextChar"/>
    <w:uiPriority w:val="99"/>
    <w:semiHidden/>
    <w:unhideWhenUsed/>
    <w:rsid w:val="007B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B3"/>
    <w:rPr>
      <w:rFonts w:ascii="Segoe UI" w:hAnsi="Segoe UI" w:cs="Segoe UI"/>
      <w:sz w:val="18"/>
      <w:szCs w:val="18"/>
    </w:rPr>
  </w:style>
  <w:style w:type="paragraph" w:styleId="Revision">
    <w:name w:val="Revision"/>
    <w:hidden/>
    <w:uiPriority w:val="99"/>
    <w:semiHidden/>
    <w:rsid w:val="00107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5" ma:contentTypeDescription="Een nieuw document maken." ma:contentTypeScope="" ma:versionID="898cdddc011e6bca43c5e57ad454bd4d">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dd6a0b7e6883edeb47efaddaef3ede59"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A8796-156D-4204-9EEA-7B9DA374DAC2}">
  <ds:schemaRefs>
    <ds:schemaRef ds:uri="http://schemas.microsoft.com/office/2006/metadata/properties"/>
    <ds:schemaRef ds:uri="http://schemas.microsoft.com/office/infopath/2007/PartnerControls"/>
    <ds:schemaRef ds:uri="e9eefd5e-eb8a-4690-b8a3-e9c1d5bacbad"/>
  </ds:schemaRefs>
</ds:datastoreItem>
</file>

<file path=customXml/itemProps2.xml><?xml version="1.0" encoding="utf-8"?>
<ds:datastoreItem xmlns:ds="http://schemas.openxmlformats.org/officeDocument/2006/customXml" ds:itemID="{92EFD71F-CFAE-46A9-81AA-2FAE5686C9CC}">
  <ds:schemaRefs>
    <ds:schemaRef ds:uri="http://schemas.microsoft.com/sharepoint/v3/contenttype/forms"/>
  </ds:schemaRefs>
</ds:datastoreItem>
</file>

<file path=customXml/itemProps3.xml><?xml version="1.0" encoding="utf-8"?>
<ds:datastoreItem xmlns:ds="http://schemas.openxmlformats.org/officeDocument/2006/customXml" ds:itemID="{0C84AE4B-546B-459C-895D-FA379DC7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Richard Stupart</cp:lastModifiedBy>
  <cp:revision>3</cp:revision>
  <dcterms:created xsi:type="dcterms:W3CDTF">2023-02-28T20:06:00Z</dcterms:created>
  <dcterms:modified xsi:type="dcterms:W3CDTF">2023-03-01T14:17:00Z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